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сновной текст с отступом"/>
        <w:spacing w:after="0"/>
        <w:ind w:left="0" w:firstLine="709"/>
        <w:jc w:val="both"/>
        <w:rPr>
          <w:sz w:val="28"/>
          <w:szCs w:val="28"/>
        </w:rPr>
      </w:pPr>
    </w:p>
    <w:p>
      <w:pPr>
        <w:pStyle w:val="Без интервала"/>
        <w:ind w:firstLine="709"/>
        <w:jc w:val="center"/>
        <w:rPr>
          <w:b w:val="1"/>
          <w:bCs w:val="1"/>
        </w:rPr>
      </w:pPr>
      <w:r>
        <w:rPr>
          <w:b w:val="1"/>
          <w:bCs w:val="1"/>
          <w:sz w:val="28"/>
          <w:szCs w:val="28"/>
          <w:rtl w:val="0"/>
          <w:lang w:val="ru-RU"/>
        </w:rPr>
        <w:t>Формы обучения</w:t>
      </w:r>
      <w:r>
        <w:rPr>
          <w:rFonts w:ascii="Times New Roman"/>
          <w:b w:val="1"/>
          <w:bCs w:val="1"/>
          <w:rtl w:val="0"/>
          <w:lang w:val="ru-RU"/>
        </w:rPr>
        <w:t>:</w:t>
      </w:r>
    </w:p>
    <w:p>
      <w:pPr>
        <w:pStyle w:val="Без интервала"/>
        <w:ind w:firstLine="709"/>
        <w:jc w:val="both"/>
        <w:rPr>
          <w:b w:val="1"/>
          <w:bCs w:val="1"/>
        </w:rPr>
      </w:pPr>
    </w:p>
    <w:p>
      <w:pPr>
        <w:pStyle w:val="Без интервала"/>
        <w:ind w:firstLine="709"/>
        <w:jc w:val="both"/>
        <w:rPr>
          <w:rtl w:val="0"/>
        </w:rPr>
      </w:pPr>
      <w:r>
        <w:rPr>
          <w:rtl w:val="0"/>
          <w:lang w:val="ru-RU"/>
        </w:rPr>
        <w:t>Основная  форма обучения</w:t>
      </w:r>
      <w:r>
        <w:rPr>
          <w:rFonts w:ascii="Times New Roman"/>
          <w:rtl w:val="0"/>
          <w:lang w:val="ru-RU"/>
        </w:rPr>
        <w:t xml:space="preserve">:  </w:t>
      </w:r>
      <w:r>
        <w:rPr>
          <w:rtl w:val="0"/>
          <w:lang w:val="ru-RU"/>
        </w:rPr>
        <w:t>очная форма</w:t>
      </w:r>
      <w:r>
        <w:rPr>
          <w:rFonts w:ascii="Times New Roman"/>
          <w:rtl w:val="0"/>
          <w:lang w:val="ru-RU"/>
        </w:rPr>
        <w:t>;</w:t>
      </w:r>
    </w:p>
    <w:p>
      <w:pPr>
        <w:pStyle w:val="Без интервала"/>
        <w:ind w:firstLine="709"/>
        <w:jc w:val="both"/>
        <w:rPr>
          <w:rtl w:val="0"/>
        </w:rPr>
      </w:pPr>
      <w:r>
        <w:rPr>
          <w:rtl w:val="0"/>
          <w:lang w:val="ru-RU"/>
        </w:rPr>
        <w:t>Форма обучения при реализации дополнительных общеобразовательных программ по видам спорта  – учебно</w:t>
      </w:r>
      <w:r>
        <w:rPr>
          <w:rFonts w:ascii="Times New Roman"/>
          <w:rtl w:val="0"/>
          <w:lang w:val="ru-RU"/>
        </w:rPr>
        <w:t>-</w:t>
      </w:r>
      <w:r>
        <w:rPr>
          <w:rtl w:val="0"/>
          <w:lang w:val="ru-RU"/>
        </w:rPr>
        <w:t>тренировочное занятие</w:t>
      </w:r>
    </w:p>
    <w:p>
      <w:pPr>
        <w:pStyle w:val="Без интервала"/>
        <w:ind w:firstLine="709"/>
        <w:jc w:val="both"/>
        <w:rPr>
          <w:rtl w:val="0"/>
        </w:rPr>
      </w:pPr>
      <w:r>
        <w:rPr>
          <w:rtl w:val="0"/>
          <w:lang w:val="ru-RU"/>
        </w:rPr>
        <w:t>Основные формы организации занятий</w:t>
      </w:r>
      <w:r>
        <w:rPr>
          <w:rFonts w:ascii="Times New Roman"/>
          <w:rtl w:val="0"/>
          <w:lang w:val="ru-RU"/>
        </w:rPr>
        <w:t>:</w:t>
      </w:r>
    </w:p>
    <w:p>
      <w:pPr>
        <w:pStyle w:val="Без интервала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jc w:val="both"/>
        <w:rPr>
          <w:position w:val="0"/>
          <w:sz w:val="24"/>
          <w:szCs w:val="24"/>
          <w:rtl w:val="0"/>
        </w:rPr>
      </w:pPr>
      <w:r>
        <w:rPr>
          <w:rtl w:val="0"/>
          <w:lang w:val="ru-RU"/>
        </w:rPr>
        <w:t>фронтальная</w:t>
      </w:r>
      <w:r>
        <w:rPr>
          <w:rFonts w:ascii="Times New Roman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4"/>
        </w:numPr>
        <w:tabs>
          <w:tab w:val="num" w:pos="720"/>
          <w:tab w:val="clear" w:pos="0"/>
        </w:tabs>
        <w:ind w:left="720" w:hanging="360"/>
        <w:jc w:val="both"/>
        <w:rPr>
          <w:position w:val="0"/>
          <w:sz w:val="24"/>
          <w:szCs w:val="24"/>
          <w:rtl w:val="0"/>
        </w:rPr>
      </w:pPr>
      <w:r>
        <w:rPr>
          <w:rtl w:val="0"/>
          <w:lang w:val="ru-RU"/>
        </w:rPr>
        <w:t>групповая</w:t>
      </w:r>
      <w:r>
        <w:rPr>
          <w:rFonts w:ascii="Times New Roman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5"/>
        </w:numPr>
        <w:tabs>
          <w:tab w:val="num" w:pos="720"/>
          <w:tab w:val="clear" w:pos="0"/>
        </w:tabs>
        <w:ind w:left="720" w:hanging="360"/>
        <w:jc w:val="both"/>
        <w:rPr>
          <w:position w:val="0"/>
          <w:sz w:val="24"/>
          <w:szCs w:val="24"/>
          <w:rtl w:val="0"/>
        </w:rPr>
      </w:pPr>
      <w:r>
        <w:rPr>
          <w:rtl w:val="0"/>
          <w:lang w:val="ru-RU"/>
        </w:rPr>
        <w:t>индивидуальная</w:t>
      </w:r>
      <w:r>
        <w:rPr>
          <w:rFonts w:ascii="Times New Roman"/>
          <w:rtl w:val="0"/>
          <w:lang w:val="ru-RU"/>
        </w:rPr>
        <w:t xml:space="preserve">.  </w:t>
      </w:r>
    </w:p>
    <w:p>
      <w:pPr>
        <w:pStyle w:val="Без интервала"/>
        <w:ind w:firstLine="709"/>
        <w:jc w:val="both"/>
        <w:rPr>
          <w:rtl w:val="0"/>
        </w:rPr>
      </w:pPr>
      <w:r>
        <w:rPr>
          <w:rtl w:val="0"/>
          <w:lang w:val="ru-RU"/>
        </w:rPr>
        <w:t>Для полноценного освоения каждой учебной темы оптимальным будет такое сочетание разных форм учебных занятий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при котором каждая из них привносит новые элементы в теоретическую и практическую подготовку детей</w:t>
      </w:r>
      <w:r>
        <w:rPr>
          <w:rFonts w:ascii="Times New Roman"/>
          <w:rtl w:val="0"/>
          <w:lang w:val="ru-RU"/>
        </w:rPr>
        <w:t>.</w:t>
      </w:r>
    </w:p>
    <w:p>
      <w:pPr>
        <w:pStyle w:val="Без интервала"/>
        <w:ind w:firstLine="709"/>
        <w:jc w:val="both"/>
        <w:rPr>
          <w:rtl w:val="0"/>
        </w:rPr>
      </w:pPr>
      <w:r>
        <w:rPr>
          <w:rtl w:val="0"/>
          <w:lang w:val="ru-RU"/>
        </w:rPr>
        <w:t>При реализации дополнительных общеобразовательных программ могут предусматриваться  занятия  в игровом зале в специализированных залах по видам спорта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в бассейне на стадионе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в тренажерном зале</w:t>
      </w:r>
      <w:r>
        <w:rPr>
          <w:rFonts w:ascii="Times New Roman"/>
          <w:rtl w:val="0"/>
          <w:lang w:val="ru-RU"/>
        </w:rPr>
        <w:t xml:space="preserve">. </w:t>
      </w:r>
      <w:r>
        <w:rPr>
          <w:rtl w:val="0"/>
          <w:lang w:val="ru-RU"/>
        </w:rPr>
        <w:t>Тренировки могут проводиться в парковых зонах</w:t>
      </w:r>
      <w:r>
        <w:rPr>
          <w:rFonts w:ascii="Times New Roman"/>
          <w:rtl w:val="0"/>
          <w:lang w:val="ru-RU"/>
        </w:rPr>
        <w:t>.</w:t>
      </w:r>
    </w:p>
    <w:p>
      <w:pPr>
        <w:pStyle w:val="Без интервала"/>
        <w:ind w:firstLine="709"/>
        <w:jc w:val="both"/>
        <w:rPr>
          <w:rtl w:val="0"/>
        </w:rPr>
      </w:pPr>
      <w:r>
        <w:rPr>
          <w:rtl w:val="0"/>
          <w:lang w:val="ru-RU"/>
        </w:rPr>
        <w:t>При реализации дополнительных общеобразовательных программ   может применяться форма организации образовательной деятельности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основанная на модульном принципе представления содержания образовательной программы и построения учебных планов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использовании соответствующих образовательных технологий</w:t>
      </w:r>
      <w:r>
        <w:rPr>
          <w:rFonts w:ascii="Times New Roman"/>
          <w:rtl w:val="0"/>
          <w:lang w:val="ru-RU"/>
        </w:rPr>
        <w:t>.</w:t>
      </w:r>
    </w:p>
    <w:p>
      <w:pPr>
        <w:pStyle w:val="Без интервала"/>
        <w:ind w:firstLine="709"/>
        <w:jc w:val="both"/>
        <w:rPr>
          <w:rtl w:val="0"/>
        </w:rPr>
      </w:pPr>
      <w:r>
        <w:rPr>
          <w:rtl w:val="0"/>
          <w:lang w:val="ru-RU"/>
        </w:rPr>
        <w:t>Педагоги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осуществляющие образовательную деятельность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определяют формы  занятий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а также формы</w:t>
      </w:r>
      <w:r>
        <w:rPr>
          <w:rFonts w:ascii="Times New Roman"/>
          <w:rtl w:val="0"/>
          <w:lang w:val="ru-RU"/>
        </w:rPr>
        <w:t xml:space="preserve">, </w:t>
      </w:r>
      <w:r>
        <w:rPr>
          <w:rtl w:val="0"/>
          <w:lang w:val="ru-RU"/>
        </w:rPr>
        <w:t>порядок и периодичность проведения промежуточной аттестации учащихся</w:t>
      </w:r>
      <w:r>
        <w:rPr>
          <w:rFonts w:ascii="Times New Roman"/>
          <w:rtl w:val="0"/>
          <w:lang w:val="ru-RU"/>
        </w:rPr>
        <w:t>.</w:t>
      </w:r>
    </w:p>
    <w:p>
      <w:pPr>
        <w:pStyle w:val="Основной текст с отступом"/>
        <w:spacing w:after="0"/>
        <w:ind w:left="0" w:firstLine="709"/>
        <w:jc w:val="both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680" w:bottom="1134" w:left="1985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➢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➢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➢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➢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List 0">
    <w:name w:val="List 0"/>
    <w:basedOn w:val="Imported Style 3"/>
    <w:next w:val="List 0"/>
    <w:pPr>
      <w:numPr>
        <w:numId w:val="1"/>
      </w:numPr>
    </w:pPr>
  </w:style>
  <w:style w:type="numbering" w:styleId="Imported Style 3">
    <w:name w:val="Imported Style 3"/>
    <w:next w:val="Imported Style 3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